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30" w:lineRule="exact"/>
        <w:ind w:left="3118"/>
        <w:rPr>
          <w:rFonts w:ascii="MingLiU" w:hAnsi="MingLiU" w:cs="MingLiU"/>
          <w:color w:val="000000"/>
          <w:sz w:val="22"/>
          <w:szCs w:val="22"/>
          <w:lang w:val="en-US" w:eastAsia="en-US" w:bidi="ar-SA"/>
        </w:rPr>
      </w:pPr>
    </w:p>
    <w:p>
      <w:pPr>
        <w:spacing w:line="230" w:lineRule="exact"/>
        <w:ind w:left="3118"/>
        <w:rPr>
          <w:rFonts w:ascii="MingLiU" w:hAnsi="MingLiU" w:cs="MingLiU"/>
          <w:color w:val="000000"/>
          <w:sz w:val="22"/>
          <w:szCs w:val="22"/>
          <w:lang w:val="en-US" w:eastAsia="en-US" w:bidi="ar-SA"/>
        </w:rPr>
      </w:pPr>
      <w:r>
        <w:pict>
          <v:shape id="_x0000_s1026" o:spid="_x0000_s1026" o:spt="75" type="#_x0000_t75" style="position:absolute;left:0pt;margin-left:41.5pt;margin-top:53.85pt;height:3pt;width:512.25pt;mso-position-horizontal-relative:page;mso-position-vertical-relative:page;z-index:-251652096;mso-width-relative:page;mso-height-relative:page;" filled="f" o:preferrelative="t" stroked="f" coordsize="21600,21600">
            <v:path/>
            <v:fill on="f" focussize="0,0"/>
            <v:stroke on="f" joinstyle="miter"/>
            <v:imagedata r:id="rId4" o:title=""/>
            <o:lock v:ext="edit" aspectratio="t"/>
          </v:shape>
        </w:pict>
      </w:r>
      <w:r>
        <w:pict>
          <v:shape id="_x0000_s1027" o:spid="_x0000_s1027" o:spt="75" type="#_x0000_t75" style="position:absolute;left:0pt;margin-left:41.5pt;margin-top:811.65pt;height:3pt;width:512.25pt;mso-position-horizontal-relative:page;mso-position-vertical-relative:page;z-index:-251658240;mso-width-relative:page;mso-height-relative:page;" filled="f" o:preferrelative="t" stroked="f" coordsize="21600,21600">
            <v:path/>
            <v:fill on="f" focussize="0,0"/>
            <v:stroke on="f" joinstyle="miter"/>
            <v:imagedata r:id="rId5" o:title=""/>
            <o:lock v:ext="edit" aspectratio="t"/>
          </v:shape>
        </w:pict>
      </w:r>
      <w:r>
        <w:rPr>
          <w:rFonts w:ascii="MingLiU" w:hAnsi="MingLiU" w:cs="MingLiU"/>
          <w:color w:val="000000"/>
          <w:sz w:val="22"/>
          <w:szCs w:val="22"/>
          <w:lang w:val="en-US" w:eastAsia="en-US" w:bidi="ar-SA"/>
        </w:rPr>
        <w:t>生物质锅炉回收水蒸气及其潜热的研究</w:t>
      </w:r>
    </w:p>
    <w:p>
      <w:pPr>
        <w:spacing w:line="230" w:lineRule="exact"/>
        <w:ind w:left="3118"/>
        <w:rPr>
          <w:rFonts w:ascii="MingLiU" w:hAnsi="MingLiU" w:cs="MingLiU"/>
          <w:color w:val="000000"/>
          <w:sz w:val="22"/>
          <w:szCs w:val="22"/>
          <w:lang w:val="en-US" w:eastAsia="en-US" w:bidi="ar-SA"/>
        </w:rPr>
      </w:pPr>
    </w:p>
    <w:p>
      <w:pPr>
        <w:spacing w:before="520" w:line="330" w:lineRule="exact"/>
        <w:rPr>
          <w:rFonts w:ascii="MingLiU" w:hAnsi="Calibri"/>
          <w:color w:val="000000"/>
          <w:sz w:val="32"/>
          <w:szCs w:val="22"/>
          <w:lang w:val="en-US" w:eastAsia="en-US" w:bidi="ar-SA"/>
        </w:rPr>
      </w:pPr>
      <w:r>
        <w:rPr>
          <w:rFonts w:ascii="MingLiU" w:hAnsi="MingLiU" w:cs="MingLiU"/>
          <w:color w:val="000000"/>
          <w:sz w:val="32"/>
          <w:szCs w:val="22"/>
          <w:lang w:val="en-US" w:eastAsia="en-US" w:bidi="ar-SA"/>
        </w:rPr>
        <w:t>生物质锅炉回收水蒸气及其潜热的研究</w:t>
      </w:r>
    </w:p>
    <w:p>
      <w:pPr>
        <w:spacing w:before="302" w:line="210" w:lineRule="exact"/>
        <w:ind w:left="4102"/>
        <w:rPr>
          <w:rFonts w:ascii="MingLiU" w:hAnsi="Calibri"/>
          <w:color w:val="000000"/>
          <w:sz w:val="20"/>
          <w:szCs w:val="22"/>
          <w:lang w:val="en-US" w:eastAsia="en-US" w:bidi="ar-SA"/>
        </w:rPr>
      </w:pPr>
      <w:r>
        <w:rPr>
          <w:rFonts w:ascii="MingLiU" w:hAnsi="MingLiU" w:cs="MingLiU"/>
          <w:color w:val="000000"/>
          <w:sz w:val="20"/>
          <w:szCs w:val="22"/>
          <w:lang w:val="en-US" w:eastAsia="en-US" w:bidi="ar-SA"/>
        </w:rPr>
        <w:t>高雁冰，戴玉伟，郑鹏</w:t>
      </w:r>
    </w:p>
    <w:p>
      <w:pPr>
        <w:spacing w:before="290" w:line="210" w:lineRule="exact"/>
        <w:ind w:left="2850"/>
        <w:rPr>
          <w:rFonts w:ascii="MingLiU" w:hAnsi="Calibri"/>
          <w:color w:val="000000"/>
          <w:sz w:val="20"/>
          <w:szCs w:val="22"/>
          <w:lang w:val="en-US" w:eastAsia="en-US" w:bidi="ar-SA"/>
        </w:rPr>
      </w:pPr>
      <w:r>
        <w:rPr>
          <w:rFonts w:ascii="MingLiU" w:hAnsi="MingLiU" w:cs="MingLiU"/>
          <w:color w:val="000000"/>
          <w:spacing w:val="-3"/>
          <w:sz w:val="20"/>
          <w:szCs w:val="22"/>
          <w:lang w:val="en-US" w:eastAsia="en-US" w:bidi="ar-SA"/>
        </w:rPr>
        <w:t>(山东科技大学机械电子工程学院，山东青岛266590)</w:t>
      </w:r>
    </w:p>
    <w:p>
      <w:pPr>
        <w:spacing w:before="250" w:line="250" w:lineRule="exact"/>
        <w:ind w:right="708"/>
        <w:rPr>
          <w:rFonts w:ascii="MingLiU" w:hAnsi="Calibri"/>
          <w:color w:val="000000"/>
          <w:sz w:val="20"/>
          <w:szCs w:val="22"/>
          <w:lang w:val="en-US" w:eastAsia="en-US" w:bidi="ar-SA"/>
        </w:rPr>
      </w:pPr>
      <w:r>
        <w:rPr>
          <w:rFonts w:ascii="MingLiU" w:hAnsi="Calibri"/>
          <w:color w:val="000000"/>
          <w:spacing w:val="-59"/>
          <w:sz w:val="20"/>
          <w:szCs w:val="22"/>
          <w:lang w:val="en-US" w:eastAsia="en-US" w:bidi="ar-SA"/>
        </w:rPr>
        <w:t xml:space="preserve"> </w:t>
      </w:r>
      <w:r>
        <w:rPr>
          <w:rFonts w:ascii="MingLiU" w:hAnsi="MingLiU" w:cs="MingLiU"/>
          <w:color w:val="000000"/>
          <w:sz w:val="20"/>
          <w:szCs w:val="22"/>
          <w:lang w:val="en-US" w:eastAsia="en-US" w:bidi="ar-SA"/>
        </w:rPr>
        <w:t>摘要：为研究生物质锅炉回收冷凝水及其潜热的可行性，通过理论计算的方法，对多种生物质在不同工况下燃烧后</w:t>
      </w:r>
      <w:r>
        <w:rPr>
          <w:rFonts w:ascii="MingLiU" w:hAnsi="MingLiU" w:cs="MingLiU"/>
          <w:color w:val="000000"/>
          <w:sz w:val="20"/>
          <w:szCs w:val="22"/>
          <w:lang w:val="en-US" w:eastAsia="en-US" w:bidi="ar-SA"/>
        </w:rPr>
        <w:cr/>
      </w:r>
      <w:r>
        <w:rPr>
          <w:rFonts w:ascii="MingLiU" w:hAnsi="MingLiU" w:cs="MingLiU"/>
          <w:color w:val="000000"/>
          <w:sz w:val="20"/>
          <w:szCs w:val="22"/>
          <w:lang w:val="en-US" w:eastAsia="en-US" w:bidi="ar-SA"/>
        </w:rPr>
        <w:t xml:space="preserve">烟气中的水蒸汽体积百分比进行了对比研究，并在一台生物质气化燃烧实验台上进行了实际验证。理论计算结果表明 </w:t>
      </w:r>
      <w:r>
        <w:rPr>
          <w:rFonts w:ascii="MingLiU" w:hAnsi="MingLiU" w:cs="MingLiU"/>
          <w:color w:val="000000"/>
          <w:spacing w:val="1"/>
          <w:sz w:val="20"/>
          <w:szCs w:val="22"/>
          <w:lang w:val="en-US" w:eastAsia="en-US" w:bidi="ar-SA"/>
        </w:rPr>
        <w:t>：当采用生物质气化后再燃烧这一利用方式时，烟气中水蒸汽的含量可高达20%以上，在某些情况下甚至超过了天然</w:t>
      </w:r>
      <w:r>
        <w:rPr>
          <w:rFonts w:ascii="MingLiU" w:hAnsi="MingLiU" w:cs="MingLiU"/>
          <w:color w:val="000000"/>
          <w:spacing w:val="1"/>
          <w:sz w:val="20"/>
          <w:szCs w:val="22"/>
          <w:lang w:val="en-US" w:eastAsia="en-US" w:bidi="ar-SA"/>
        </w:rPr>
        <w:cr/>
      </w:r>
      <w:r>
        <w:rPr>
          <w:rFonts w:ascii="MingLiU" w:hAnsi="MingLiU" w:cs="MingLiU"/>
          <w:color w:val="000000"/>
          <w:sz w:val="20"/>
          <w:szCs w:val="22"/>
          <w:lang w:val="en-US" w:eastAsia="en-US" w:bidi="ar-SA"/>
        </w:rPr>
        <w:t>气燃烧烟气中的水蒸汽含量，说明生物质燃烧烟气中水蒸汽及其潜热的回收是完全可行的。进一步的，利用一台小型 氟塑料换热器对烟气中水蒸汽的冷凝回收进行了实验测试，结果表明：每千克生物质燃烧的烟气中水蒸汽冷凝水的回</w:t>
      </w:r>
      <w:r>
        <w:rPr>
          <w:rFonts w:ascii="MingLiU" w:hAnsi="MingLiU" w:cs="MingLiU"/>
          <w:color w:val="000000"/>
          <w:sz w:val="20"/>
          <w:szCs w:val="22"/>
          <w:lang w:val="en-US" w:eastAsia="en-US" w:bidi="ar-SA"/>
        </w:rPr>
        <w:cr/>
      </w:r>
      <w:r>
        <w:rPr>
          <w:rFonts w:ascii="MingLiU" w:hAnsi="MingLiU" w:cs="MingLiU"/>
          <w:color w:val="000000"/>
          <w:sz w:val="20"/>
          <w:szCs w:val="22"/>
          <w:lang w:val="en-US" w:eastAsia="en-US" w:bidi="ar-SA"/>
        </w:rPr>
        <w:t>收量可达0</w:t>
      </w:r>
      <w:r>
        <w:rPr>
          <w:rFonts w:ascii="MingLiU" w:hAnsi="Calibri"/>
          <w:color w:val="000000"/>
          <w:spacing w:val="-52"/>
          <w:sz w:val="20"/>
          <w:szCs w:val="22"/>
          <w:lang w:val="en-US" w:eastAsia="en-US" w:bidi="ar-SA"/>
        </w:rPr>
        <w:t>.</w:t>
      </w:r>
      <w:r>
        <w:rPr>
          <w:rFonts w:ascii="MingLiU" w:hAnsi="MingLiU" w:cs="MingLiU"/>
          <w:color w:val="000000"/>
          <w:sz w:val="20"/>
          <w:szCs w:val="22"/>
          <w:lang w:val="en-US" w:eastAsia="en-US" w:bidi="ar-SA"/>
        </w:rPr>
        <w:t>6001kg。而且，因为水蒸汽汽化潜热的回收，也使生物质能源的热利用效率提高近20%。此外，因为冷凝 水的溶解作用，烟气中N</w:t>
      </w:r>
      <w:r>
        <w:rPr>
          <w:rFonts w:ascii="MingLiU" w:hAnsi="Calibri"/>
          <w:color w:val="000000"/>
          <w:spacing w:val="-48"/>
          <w:sz w:val="20"/>
          <w:szCs w:val="22"/>
          <w:lang w:val="en-US" w:eastAsia="en-US" w:bidi="ar-SA"/>
        </w:rPr>
        <w:t xml:space="preserve"> </w:t>
      </w:r>
      <w:r>
        <w:rPr>
          <w:rFonts w:ascii="MingLiU" w:hAnsi="Calibri"/>
          <w:color w:val="000000"/>
          <w:sz w:val="20"/>
          <w:szCs w:val="22"/>
          <w:lang w:val="en-US" w:eastAsia="en-US" w:bidi="ar-SA"/>
        </w:rPr>
        <w:t>O</w:t>
      </w:r>
      <w:r>
        <w:rPr>
          <w:rFonts w:ascii="MingLiU" w:hAnsi="Calibri"/>
          <w:color w:val="000000"/>
          <w:spacing w:val="-3"/>
          <w:sz w:val="20"/>
          <w:szCs w:val="22"/>
          <w:vertAlign w:val="subscript"/>
          <w:lang w:val="en-US" w:eastAsia="en-US" w:bidi="ar-SA"/>
        </w:rPr>
        <w:t>x</w:t>
      </w:r>
      <w:r>
        <w:rPr>
          <w:rFonts w:ascii="MingLiU" w:hAnsi="MingLiU" w:cs="MingLiU"/>
          <w:color w:val="000000"/>
          <w:sz w:val="20"/>
          <w:szCs w:val="22"/>
          <w:lang w:val="en-US" w:eastAsia="en-US" w:bidi="ar-SA"/>
        </w:rPr>
        <w:t>总排放量也降低了5</w:t>
      </w:r>
      <w:r>
        <w:rPr>
          <w:rFonts w:ascii="MingLiU" w:hAnsi="Calibri"/>
          <w:color w:val="000000"/>
          <w:spacing w:val="-52"/>
          <w:sz w:val="20"/>
          <w:szCs w:val="22"/>
          <w:lang w:val="en-US" w:eastAsia="en-US" w:bidi="ar-SA"/>
        </w:rPr>
        <w:t>.</w:t>
      </w:r>
      <w:r>
        <w:rPr>
          <w:rFonts w:ascii="MingLiU" w:hAnsi="MingLiU" w:cs="MingLiU"/>
          <w:color w:val="000000"/>
          <w:spacing w:val="17"/>
          <w:sz w:val="20"/>
          <w:szCs w:val="22"/>
          <w:lang w:val="en-US" w:eastAsia="en-US" w:bidi="ar-SA"/>
        </w:rPr>
        <w:t>6%。</w:t>
      </w:r>
    </w:p>
    <w:p>
      <w:pPr>
        <w:spacing w:before="263" w:line="210" w:lineRule="exact"/>
        <w:ind w:left="41"/>
        <w:rPr>
          <w:rFonts w:ascii="MingLiU" w:hAnsi="Calibri"/>
          <w:color w:val="000000"/>
          <w:sz w:val="20"/>
          <w:szCs w:val="22"/>
          <w:lang w:val="en-US" w:eastAsia="en-US" w:bidi="ar-SA"/>
        </w:rPr>
      </w:pPr>
      <w:r>
        <w:rPr>
          <w:rFonts w:ascii="MingLiU" w:hAnsi="MingLiU" w:cs="MingLiU"/>
          <w:color w:val="000000"/>
          <w:sz w:val="20"/>
          <w:szCs w:val="22"/>
          <w:lang w:val="en-US" w:eastAsia="en-US" w:bidi="ar-SA"/>
        </w:rPr>
        <w:t>1生物质锅炉回收烟气中水蒸气及其潜热的可行性</w:t>
      </w:r>
    </w:p>
    <w:p>
      <w:pPr>
        <w:spacing w:before="250" w:line="250" w:lineRule="exact"/>
        <w:rPr>
          <w:rFonts w:ascii="MingLiU" w:hAnsi="Calibri"/>
          <w:color w:val="000000"/>
          <w:sz w:val="20"/>
          <w:szCs w:val="22"/>
          <w:lang w:val="en-US" w:eastAsia="en-US" w:bidi="ar-SA"/>
        </w:rPr>
      </w:pPr>
      <w:r>
        <w:rPr>
          <w:rFonts w:ascii="MingLiU" w:hAnsi="Calibri"/>
          <w:color w:val="000000"/>
          <w:spacing w:val="-59"/>
          <w:sz w:val="20"/>
          <w:szCs w:val="22"/>
          <w:lang w:val="en-US" w:eastAsia="en-US" w:bidi="ar-SA"/>
        </w:rPr>
        <w:t xml:space="preserve"> </w:t>
      </w:r>
      <w:r>
        <w:rPr>
          <w:rFonts w:ascii="MingLiU" w:hAnsi="MingLiU" w:cs="MingLiU"/>
          <w:color w:val="000000"/>
          <w:sz w:val="20"/>
          <w:szCs w:val="22"/>
          <w:lang w:val="en-US" w:eastAsia="en-US" w:bidi="ar-SA"/>
        </w:rPr>
        <w:t>生物质燃料中通常含有比煤、石油、天然气等化石燃料更多的水分，若生物质燃烧后烟气中水蒸气含量较高，则排</w:t>
      </w:r>
      <w:r>
        <w:rPr>
          <w:rFonts w:ascii="MingLiU" w:hAnsi="MingLiU" w:cs="MingLiU"/>
          <w:color w:val="000000"/>
          <w:sz w:val="20"/>
          <w:szCs w:val="22"/>
          <w:lang w:val="en-US" w:eastAsia="en-US" w:bidi="ar-SA"/>
        </w:rPr>
        <w:cr/>
      </w:r>
      <w:r>
        <w:rPr>
          <w:rFonts w:ascii="MingLiU" w:hAnsi="MingLiU" w:cs="MingLiU"/>
          <w:color w:val="000000"/>
          <w:sz w:val="20"/>
          <w:szCs w:val="22"/>
          <w:lang w:val="en-US" w:eastAsia="en-US" w:bidi="ar-SA"/>
        </w:rPr>
        <w:t>烟中可回收的水蒸气潜热份额会很大。在一定范围内，过量空气系数越小，余热回收率越高，排烟热损失也越低。</w:t>
      </w:r>
    </w:p>
    <w:p>
      <w:pPr>
        <w:spacing w:before="250" w:line="250" w:lineRule="exact"/>
        <w:rPr>
          <w:rFonts w:ascii="MingLiU" w:hAnsi="Calibri"/>
          <w:color w:val="000000"/>
          <w:sz w:val="20"/>
          <w:szCs w:val="22"/>
          <w:lang w:val="en-US" w:eastAsia="en-US" w:bidi="ar-SA"/>
        </w:rPr>
      </w:pPr>
      <w:r>
        <w:rPr>
          <w:rFonts w:ascii="MingLiU" w:hAnsi="Calibri"/>
          <w:color w:val="000000"/>
          <w:spacing w:val="-59"/>
          <w:sz w:val="20"/>
          <w:szCs w:val="22"/>
          <w:lang w:val="en-US" w:eastAsia="en-US" w:bidi="ar-SA"/>
        </w:rPr>
        <w:t xml:space="preserve"> </w:t>
      </w:r>
      <w:r>
        <w:rPr>
          <w:rFonts w:ascii="MingLiU" w:hAnsi="MingLiU" w:cs="MingLiU"/>
          <w:color w:val="000000"/>
          <w:sz w:val="20"/>
          <w:szCs w:val="22"/>
          <w:lang w:val="en-US" w:eastAsia="en-US" w:bidi="ar-SA"/>
        </w:rPr>
        <w:t>文中通过得出采集木质类、秸秆类、海藻类生</w:t>
      </w:r>
      <w:r>
        <w:rPr>
          <w:rFonts w:ascii="MingLiU" w:hAnsi="MingLiU" w:cs="MingLiU"/>
          <w:color w:val="000000"/>
          <w:sz w:val="20"/>
          <w:szCs w:val="22"/>
          <w:lang w:val="en-US" w:eastAsia="en-US" w:bidi="ar-SA"/>
        </w:rPr>
        <w:cr/>
      </w:r>
      <w:r>
        <w:rPr>
          <w:rFonts w:ascii="MingLiU" w:hAnsi="MingLiU" w:cs="MingLiU"/>
          <w:color w:val="000000"/>
          <w:sz w:val="20"/>
          <w:szCs w:val="22"/>
          <w:lang w:val="en-US" w:eastAsia="en-US" w:bidi="ar-SA"/>
        </w:rPr>
        <w:t>物质的一些基本数据</w:t>
      </w:r>
    </w:p>
    <w:p>
      <w:pPr>
        <w:spacing w:line="250" w:lineRule="exact"/>
        <w:ind w:left="1800"/>
        <w:rPr>
          <w:rFonts w:ascii="MingLiU" w:hAnsi="Calibri"/>
          <w:color w:val="000000"/>
          <w:sz w:val="20"/>
          <w:szCs w:val="22"/>
          <w:lang w:val="en-US" w:eastAsia="en-US" w:bidi="ar-SA"/>
        </w:rPr>
      </w:pPr>
      <w:r>
        <w:rPr>
          <w:rFonts w:ascii="MingLiU" w:hAnsi="MingLiU" w:cs="MingLiU"/>
          <w:color w:val="000000"/>
          <w:spacing w:val="-6"/>
          <w:sz w:val="20"/>
          <w:szCs w:val="22"/>
          <w:vertAlign w:val="superscript"/>
          <w:lang w:val="en-US" w:eastAsia="en-US" w:bidi="ar-SA"/>
        </w:rPr>
        <w:t>[8－12]</w:t>
      </w:r>
      <w:r>
        <w:rPr>
          <w:rFonts w:ascii="MingLiU" w:hAnsi="MingLiU" w:cs="MingLiU"/>
          <w:color w:val="000000"/>
          <w:sz w:val="20"/>
          <w:szCs w:val="22"/>
          <w:lang w:val="en-US" w:eastAsia="en-US" w:bidi="ar-SA"/>
        </w:rPr>
        <w:t>对生物质锅炉回收烟气中水蒸气及其潜热的可行性进行研究分析。</w:t>
      </w:r>
    </w:p>
    <w:p>
      <w:pPr>
        <w:spacing w:before="250" w:line="250" w:lineRule="exact"/>
        <w:rPr>
          <w:rFonts w:ascii="MingLiU" w:hAnsi="Calibri"/>
          <w:color w:val="000000"/>
          <w:sz w:val="20"/>
          <w:szCs w:val="22"/>
          <w:lang w:val="en-US" w:eastAsia="en-US" w:bidi="ar-SA"/>
        </w:rPr>
      </w:pPr>
      <w:r>
        <w:rPr>
          <w:rFonts w:ascii="MingLiU" w:hAnsi="Calibri"/>
          <w:color w:val="000000"/>
          <w:spacing w:val="-59"/>
          <w:sz w:val="20"/>
          <w:szCs w:val="22"/>
          <w:lang w:val="en-US" w:eastAsia="en-US" w:bidi="ar-SA"/>
        </w:rPr>
        <w:t xml:space="preserve"> </w:t>
      </w:r>
      <w:r>
        <w:rPr>
          <w:rFonts w:ascii="MingLiU" w:hAnsi="MingLiU" w:cs="MingLiU"/>
          <w:color w:val="000000"/>
          <w:spacing w:val="-2"/>
          <w:sz w:val="20"/>
          <w:szCs w:val="22"/>
          <w:lang w:val="en-US" w:eastAsia="en-US" w:bidi="ar-SA"/>
        </w:rPr>
        <w:t>生物质燃料的基本性质参数，松木、条浒苔、稻秆与空气完全燃烧时的反应式分别如式(1)—(3)所示。同时，通过</w:t>
      </w:r>
      <w:r>
        <w:rPr>
          <w:rFonts w:ascii="MingLiU" w:hAnsi="MingLiU" w:cs="MingLiU"/>
          <w:color w:val="000000"/>
          <w:spacing w:val="-2"/>
          <w:sz w:val="20"/>
          <w:szCs w:val="22"/>
          <w:lang w:val="en-US" w:eastAsia="en-US" w:bidi="ar-SA"/>
        </w:rPr>
        <w:cr/>
      </w:r>
      <w:r>
        <w:rPr>
          <w:rFonts w:ascii="MingLiU" w:hAnsi="MingLiU" w:cs="MingLiU"/>
          <w:color w:val="000000"/>
          <w:sz w:val="20"/>
          <w:szCs w:val="22"/>
          <w:lang w:val="en-US" w:eastAsia="en-US" w:bidi="ar-SA"/>
        </w:rPr>
        <w:t>计算，分别得到了松木、条浒苔、稻秆在不同水分含量，不同过量空气系数的情况下的烟气中水蒸气体积百分比，如</w:t>
      </w:r>
      <w:r>
        <w:rPr>
          <w:rFonts w:ascii="MingLiU" w:hAnsi="MingLiU" w:cs="MingLiU"/>
          <w:color w:val="000000"/>
          <w:sz w:val="20"/>
          <w:szCs w:val="22"/>
          <w:lang w:val="en-US" w:eastAsia="en-US" w:bidi="ar-SA"/>
        </w:rPr>
        <w:cr/>
      </w:r>
      <w:r>
        <w:rPr>
          <w:rFonts w:ascii="MingLiU" w:hAnsi="MingLiU" w:cs="MingLiU"/>
          <w:color w:val="000000"/>
          <w:spacing w:val="-3"/>
          <w:sz w:val="20"/>
          <w:szCs w:val="22"/>
          <w:lang w:val="en-US" w:eastAsia="en-US" w:bidi="ar-SA"/>
        </w:rPr>
        <w:t>图1－3所示。</w:t>
      </w:r>
    </w:p>
    <w:p>
      <w:pPr>
        <w:spacing w:before="8397" w:line="250" w:lineRule="exact"/>
        <w:ind w:left="8924"/>
        <w:rPr>
          <w:rFonts w:ascii="MingLiU" w:hAnsi="Calibri"/>
          <w:color w:val="000000"/>
          <w:szCs w:val="22"/>
          <w:lang w:val="en-US" w:eastAsia="en-US" w:bidi="ar-SA"/>
        </w:rPr>
        <w:sectPr>
          <w:pgSz w:w="11900" w:h="16820"/>
          <w:pgMar w:top="280" w:right="100" w:bottom="0" w:left="850" w:header="720" w:footer="720" w:gutter="0"/>
          <w:pgNumType w:start="1"/>
          <w:cols w:space="720" w:num="1"/>
          <w:docGrid w:linePitch="1" w:charSpace="0"/>
        </w:sectPr>
      </w:pPr>
      <w:r>
        <w:rPr>
          <w:rFonts w:ascii="MingLiU" w:hAnsi="MingLiU" w:cs="MingLiU"/>
          <w:color w:val="000000"/>
          <w:szCs w:val="22"/>
          <w:lang w:val="en-US" w:eastAsia="en-US" w:bidi="ar-SA"/>
        </w:rPr>
        <w:t>页面</w:t>
      </w:r>
      <w:r>
        <w:rPr>
          <w:rFonts w:ascii="MingLiU" w:hAnsi="Calibri"/>
          <w:color w:val="000000"/>
          <w:spacing w:val="-70"/>
          <w:szCs w:val="22"/>
          <w:lang w:val="en-US" w:eastAsia="en-US" w:bidi="ar-SA"/>
        </w:rPr>
        <w:t xml:space="preserve"> </w:t>
      </w:r>
      <w:r>
        <w:rPr>
          <w:rFonts w:ascii="MingLiU" w:hAnsi="Calibri"/>
          <w:color w:val="000000"/>
          <w:spacing w:val="17"/>
          <w:szCs w:val="22"/>
          <w:lang w:val="en-US" w:eastAsia="en-US" w:bidi="ar-SA"/>
        </w:rPr>
        <w:t>1/6</w:t>
      </w:r>
    </w:p>
    <w:p>
      <w:pPr>
        <w:spacing w:line="230" w:lineRule="exact"/>
        <w:rPr>
          <w:rFonts w:ascii="MingLiU" w:hAnsi="MingLiU" w:cs="MingLiU"/>
          <w:color w:val="000000"/>
          <w:sz w:val="22"/>
          <w:szCs w:val="22"/>
          <w:lang w:val="en-US" w:eastAsia="en-US" w:bidi="ar-SA"/>
        </w:rPr>
      </w:pPr>
    </w:p>
    <w:p>
      <w:pPr>
        <w:spacing w:line="230" w:lineRule="exact"/>
        <w:rPr>
          <w:rFonts w:ascii="MingLiU" w:hAnsi="Calibri"/>
          <w:color w:val="000000"/>
          <w:sz w:val="22"/>
          <w:szCs w:val="22"/>
          <w:lang w:val="en-US" w:eastAsia="en-US" w:bidi="ar-SA"/>
        </w:rPr>
      </w:pPr>
      <w:r>
        <w:pict>
          <v:shape id="_x0000_s1029" o:spid="_x0000_s1029" o:spt="75" type="#_x0000_t75" style="position:absolute;left:0pt;margin-left:41.5pt;margin-top:53.85pt;height:3pt;width:512.25pt;mso-position-horizontal-relative:page;mso-position-vertical-relative:page;z-index:-251644928;mso-width-relative:page;mso-height-relative:page;" filled="f" o:preferrelative="t" stroked="f" coordsize="21600,21600">
            <v:path/>
            <v:fill on="f" focussize="0,0"/>
            <v:stroke on="f" joinstyle="miter"/>
            <v:imagedata r:id="rId6" o:title=""/>
            <o:lock v:ext="edit" aspectratio="t"/>
          </v:shape>
        </w:pict>
      </w:r>
      <w:r>
        <w:pict>
          <v:shape id="_x0000_s1030" o:spid="_x0000_s1030" o:spt="75" type="#_x0000_t75" style="position:absolute;left:0pt;margin-left:41.5pt;margin-top:74.65pt;height:696.5pt;width:216.9pt;mso-position-horizontal-relative:page;mso-position-vertical-relative:page;z-index:-251651072;mso-width-relative:page;mso-height-relative:page;" filled="f" o:preferrelative="t" stroked="f" coordsize="21600,21600">
            <v:path/>
            <v:fill on="f" focussize="0,0"/>
            <v:stroke on="f" joinstyle="miter"/>
            <v:imagedata r:id="rId7" o:title=""/>
            <o:lock v:ext="edit" aspectratio="t"/>
          </v:shape>
        </w:pict>
      </w:r>
      <w:r>
        <w:pict>
          <v:shape id="_x0000_s1031" o:spid="_x0000_s1031" o:spt="75" type="#_x0000_t75" style="position:absolute;left:0pt;margin-left:41.5pt;margin-top:811.65pt;height:3pt;width:512.25pt;mso-position-horizontal-relative:page;mso-position-vertical-relative:page;z-index:-251657216;mso-width-relative:page;mso-height-relative:page;" filled="f" o:preferrelative="t" stroked="f" coordsize="21600,21600">
            <v:path/>
            <v:fill on="f" focussize="0,0"/>
            <v:stroke on="f" joinstyle="miter"/>
            <v:imagedata r:id="rId5" o:title=""/>
            <o:lock v:ext="edit" aspectratio="t"/>
          </v:shape>
        </w:pict>
      </w:r>
      <w:r>
        <w:rPr>
          <w:rFonts w:ascii="MingLiU" w:hAnsi="MingLiU" w:cs="MingLiU"/>
          <w:color w:val="000000"/>
          <w:sz w:val="22"/>
          <w:szCs w:val="22"/>
          <w:lang w:val="en-US" w:eastAsia="en-US" w:bidi="ar-SA"/>
        </w:rPr>
        <w:t>生物质锅炉回收水蒸气及其潜热的研究</w:t>
      </w:r>
    </w:p>
    <w:p>
      <w:pPr>
        <w:spacing w:before="15259" w:line="250" w:lineRule="exact"/>
        <w:ind w:left="5806"/>
        <w:rPr>
          <w:rFonts w:ascii="MingLiU" w:hAnsi="Calibri"/>
          <w:color w:val="000000"/>
          <w:szCs w:val="22"/>
          <w:lang w:val="en-US" w:eastAsia="en-US" w:bidi="ar-SA"/>
        </w:rPr>
        <w:sectPr>
          <w:pgSz w:w="11900" w:h="16820"/>
          <w:pgMar w:top="280" w:right="100" w:bottom="0" w:left="3969" w:header="720" w:footer="720" w:gutter="0"/>
          <w:pgNumType w:start="1"/>
          <w:cols w:space="720" w:num="1"/>
          <w:docGrid w:linePitch="1" w:charSpace="0"/>
        </w:sectPr>
      </w:pPr>
      <w:r>
        <w:rPr>
          <w:rFonts w:ascii="MingLiU" w:hAnsi="MingLiU" w:cs="MingLiU"/>
          <w:color w:val="000000"/>
          <w:szCs w:val="22"/>
          <w:lang w:val="en-US" w:eastAsia="en-US" w:bidi="ar-SA"/>
        </w:rPr>
        <w:t>页面</w:t>
      </w:r>
      <w:r>
        <w:rPr>
          <w:rFonts w:ascii="MingLiU" w:hAnsi="Calibri"/>
          <w:color w:val="000000"/>
          <w:spacing w:val="-70"/>
          <w:szCs w:val="22"/>
          <w:lang w:val="en-US" w:eastAsia="en-US" w:bidi="ar-SA"/>
        </w:rPr>
        <w:t xml:space="preserve"> </w:t>
      </w:r>
      <w:r>
        <w:rPr>
          <w:rFonts w:ascii="MingLiU" w:hAnsi="Calibri"/>
          <w:color w:val="000000"/>
          <w:spacing w:val="17"/>
          <w:szCs w:val="22"/>
          <w:lang w:val="en-US" w:eastAsia="en-US" w:bidi="ar-SA"/>
        </w:rPr>
        <w:t>2/6</w:t>
      </w:r>
    </w:p>
    <w:p>
      <w:pPr>
        <w:spacing w:line="230" w:lineRule="exact"/>
        <w:ind w:left="3118"/>
        <w:rPr>
          <w:rFonts w:ascii="MingLiU" w:hAnsi="MingLiU" w:cs="MingLiU"/>
          <w:color w:val="000000"/>
          <w:sz w:val="22"/>
          <w:szCs w:val="22"/>
          <w:lang w:val="en-US" w:eastAsia="en-US" w:bidi="ar-SA"/>
        </w:rPr>
      </w:pPr>
      <w:r>
        <w:pict>
          <v:shape id="_x0000_s1033" o:spid="_x0000_s1033" o:spt="75" type="#_x0000_t75" style="position:absolute;left:0pt;margin-left:41.5pt;margin-top:53.85pt;height:3pt;width:512.25pt;mso-position-horizontal-relative:page;mso-position-vertical-relative:page;z-index:-251650048;mso-width-relative:page;mso-height-relative:page;" filled="f" o:preferrelative="t" stroked="f" coordsize="21600,21600">
            <v:path/>
            <v:fill on="f" focussize="0,0"/>
            <v:stroke on="f" joinstyle="miter"/>
            <v:imagedata r:id="rId4" o:title=""/>
            <o:lock v:ext="edit" aspectratio="t"/>
          </v:shape>
        </w:pict>
      </w:r>
      <w:r>
        <w:pict>
          <v:shape id="_x0000_s1034" o:spid="_x0000_s1034" o:spt="75" type="#_x0000_t75" style="position:absolute;left:0pt;margin-left:41.5pt;margin-top:811.65pt;height:3pt;width:512.25pt;mso-position-horizontal-relative:page;mso-position-vertical-relative:page;z-index:-251656192;mso-width-relative:page;mso-height-relative:page;" filled="f" o:preferrelative="t" stroked="f" coordsize="21600,21600">
            <v:path/>
            <v:fill on="f" focussize="0,0"/>
            <v:stroke on="f" joinstyle="miter"/>
            <v:imagedata r:id="rId5" o:title=""/>
            <o:lock v:ext="edit" aspectratio="t"/>
          </v:shape>
        </w:pict>
      </w:r>
      <w:r>
        <w:rPr>
          <w:rFonts w:ascii="MingLiU" w:hAnsi="MingLiU" w:cs="MingLiU"/>
          <w:color w:val="000000"/>
          <w:sz w:val="22"/>
          <w:szCs w:val="22"/>
          <w:lang w:val="en-US" w:eastAsia="en-US" w:bidi="ar-SA"/>
        </w:rPr>
        <w:t>生物质锅炉回收水蒸气及其潜热的研究</w:t>
      </w:r>
    </w:p>
    <w:p>
      <w:pPr>
        <w:spacing w:line="230" w:lineRule="exact"/>
        <w:ind w:left="3118"/>
        <w:rPr>
          <w:rFonts w:ascii="MingLiU" w:hAnsi="MingLiU" w:cs="MingLiU"/>
          <w:color w:val="000000"/>
          <w:sz w:val="22"/>
          <w:szCs w:val="22"/>
          <w:lang w:val="en-US" w:eastAsia="en-US" w:bidi="ar-SA"/>
        </w:rPr>
      </w:pPr>
    </w:p>
    <w:p>
      <w:pPr>
        <w:spacing w:before="472" w:line="250" w:lineRule="exact"/>
        <w:ind w:right="708"/>
        <w:rPr>
          <w:rFonts w:ascii="MingLiU" w:hAnsi="Calibri"/>
          <w:color w:val="000000"/>
          <w:sz w:val="20"/>
          <w:szCs w:val="22"/>
          <w:lang w:val="en-US" w:eastAsia="en-US" w:bidi="ar-SA"/>
        </w:rPr>
      </w:pPr>
      <w:r>
        <w:rPr>
          <w:rFonts w:ascii="MingLiU" w:hAnsi="Calibri"/>
          <w:color w:val="000000"/>
          <w:spacing w:val="-59"/>
          <w:sz w:val="20"/>
          <w:szCs w:val="22"/>
          <w:lang w:val="en-US" w:eastAsia="en-US" w:bidi="ar-SA"/>
        </w:rPr>
        <w:t xml:space="preserve"> </w:t>
      </w:r>
      <w:r>
        <w:rPr>
          <w:rFonts w:ascii="MingLiU" w:hAnsi="MingLiU" w:cs="MingLiU"/>
          <w:color w:val="000000"/>
          <w:sz w:val="20"/>
          <w:szCs w:val="22"/>
          <w:lang w:val="en-US" w:eastAsia="en-US" w:bidi="ar-SA"/>
        </w:rPr>
        <w:t>从图1－3中看出，在相同的过量空气系数下，随着生物质燃料水分含量的增加，烟气中水蒸气体积含量呈上升趋势</w:t>
      </w:r>
      <w:r>
        <w:rPr>
          <w:rFonts w:ascii="MingLiU" w:hAnsi="MingLiU" w:cs="MingLiU"/>
          <w:color w:val="000000"/>
          <w:sz w:val="20"/>
          <w:szCs w:val="22"/>
          <w:lang w:val="en-US" w:eastAsia="en-US" w:bidi="ar-SA"/>
        </w:rPr>
        <w:cr/>
      </w:r>
      <w:r>
        <w:rPr>
          <w:rFonts w:ascii="MingLiU" w:hAnsi="MingLiU" w:cs="MingLiU"/>
          <w:color w:val="000000"/>
          <w:spacing w:val="1"/>
          <w:sz w:val="20"/>
          <w:szCs w:val="22"/>
          <w:lang w:val="en-US" w:eastAsia="en-US" w:bidi="ar-SA"/>
        </w:rPr>
        <w:t xml:space="preserve">；在生物质水分含量相同的情况下，随着过量空气系数的增加，烟气中水蒸气含量降低。以收到基水分含量为15%， </w:t>
      </w:r>
      <w:r>
        <w:rPr>
          <w:rFonts w:ascii="MingLiU" w:hAnsi="MingLiU" w:cs="MingLiU"/>
          <w:color w:val="000000"/>
          <w:spacing w:val="3"/>
          <w:sz w:val="20"/>
          <w:szCs w:val="22"/>
          <w:lang w:val="en-US" w:eastAsia="en-US" w:bidi="ar-SA"/>
        </w:rPr>
        <w:t>过量空气系数α=1</w:t>
      </w:r>
      <w:r>
        <w:rPr>
          <w:rFonts w:ascii="MingLiU" w:hAnsi="Calibri"/>
          <w:color w:val="000000"/>
          <w:spacing w:val="-52"/>
          <w:sz w:val="20"/>
          <w:szCs w:val="22"/>
          <w:lang w:val="en-US" w:eastAsia="en-US" w:bidi="ar-SA"/>
        </w:rPr>
        <w:t>.</w:t>
      </w:r>
      <w:r>
        <w:rPr>
          <w:rFonts w:ascii="MingLiU" w:hAnsi="MingLiU" w:cs="MingLiU"/>
          <w:color w:val="000000"/>
          <w:spacing w:val="-1"/>
          <w:sz w:val="20"/>
          <w:szCs w:val="22"/>
          <w:lang w:val="en-US" w:eastAsia="en-US" w:bidi="ar-SA"/>
        </w:rPr>
        <w:t>1为例，松木燃烧后的烟气中水蒸气体积约占17%</w:t>
      </w:r>
      <w:r>
        <w:rPr>
          <w:rFonts w:ascii="MingLiU" w:hAnsi="Calibri"/>
          <w:color w:val="000000"/>
          <w:spacing w:val="-41"/>
          <w:sz w:val="20"/>
          <w:szCs w:val="22"/>
          <w:lang w:val="en-US" w:eastAsia="en-US" w:bidi="ar-SA"/>
        </w:rPr>
        <w:t xml:space="preserve"> </w:t>
      </w:r>
      <w:r>
        <w:rPr>
          <w:rFonts w:ascii="MingLiU" w:hAnsi="MingLiU" w:cs="MingLiU"/>
          <w:color w:val="000000"/>
          <w:spacing w:val="-1"/>
          <w:sz w:val="20"/>
          <w:szCs w:val="22"/>
          <w:lang w:val="en-US" w:eastAsia="en-US" w:bidi="ar-SA"/>
        </w:rPr>
        <w:t>，条浒苔燃烧后水蒸气体积约占25%</w:t>
      </w:r>
      <w:r>
        <w:rPr>
          <w:rFonts w:ascii="MingLiU" w:hAnsi="Calibri"/>
          <w:color w:val="000000"/>
          <w:spacing w:val="-41"/>
          <w:sz w:val="20"/>
          <w:szCs w:val="22"/>
          <w:lang w:val="en-US" w:eastAsia="en-US" w:bidi="ar-SA"/>
        </w:rPr>
        <w:t xml:space="preserve"> </w:t>
      </w:r>
      <w:r>
        <w:rPr>
          <w:rFonts w:ascii="MingLiU" w:hAnsi="MingLiU" w:cs="MingLiU"/>
          <w:color w:val="000000"/>
          <w:sz w:val="20"/>
          <w:szCs w:val="22"/>
          <w:lang w:val="en-US" w:eastAsia="en-US" w:bidi="ar-SA"/>
        </w:rPr>
        <w:t>，稻秆燃烧</w:t>
      </w:r>
      <w:r>
        <w:rPr>
          <w:rFonts w:ascii="MingLiU" w:hAnsi="MingLiU" w:cs="MingLiU"/>
          <w:color w:val="000000"/>
          <w:sz w:val="20"/>
          <w:szCs w:val="22"/>
          <w:lang w:val="en-US" w:eastAsia="en-US" w:bidi="ar-SA"/>
        </w:rPr>
        <w:cr/>
      </w:r>
      <w:r>
        <w:rPr>
          <w:rFonts w:ascii="MingLiU" w:hAnsi="MingLiU" w:cs="MingLiU"/>
          <w:color w:val="000000"/>
          <w:spacing w:val="1"/>
          <w:sz w:val="20"/>
          <w:szCs w:val="22"/>
          <w:lang w:val="en-US" w:eastAsia="en-US" w:bidi="ar-SA"/>
        </w:rPr>
        <w:t xml:space="preserve">后水蒸气体积约占28%。从计算结果可以看出，在一定条件下，可以将烟气中的水蒸气冷凝热回收，减少排烟热损失 </w:t>
      </w:r>
      <w:r>
        <w:rPr>
          <w:rFonts w:ascii="MingLiU" w:hAnsi="MingLiU" w:cs="MingLiU"/>
          <w:color w:val="000000"/>
          <w:sz w:val="20"/>
          <w:szCs w:val="22"/>
          <w:lang w:val="en-US" w:eastAsia="en-US" w:bidi="ar-SA"/>
        </w:rPr>
        <w:t>，从而提高能源利用率，并且水蒸气所占体积含量最高的稻秆作为生物质燃料尤为合适。与煤、天然气这种化石燃料</w:t>
      </w:r>
      <w:r>
        <w:rPr>
          <w:rFonts w:ascii="MingLiU" w:hAnsi="MingLiU" w:cs="MingLiU"/>
          <w:color w:val="000000"/>
          <w:sz w:val="20"/>
          <w:szCs w:val="22"/>
          <w:lang w:val="en-US" w:eastAsia="en-US" w:bidi="ar-SA"/>
        </w:rPr>
        <w:cr/>
      </w:r>
      <w:r>
        <w:rPr>
          <w:rFonts w:ascii="MingLiU" w:hAnsi="MingLiU" w:cs="MingLiU"/>
          <w:color w:val="000000"/>
          <w:sz w:val="20"/>
          <w:szCs w:val="22"/>
          <w:lang w:val="en-US" w:eastAsia="en-US" w:bidi="ar-SA"/>
        </w:rPr>
        <w:t xml:space="preserve">相比，生物质燃料回收废热，提高锅炉热效率更有优势，更容易实现。常规的生物质锅炉都是采用直接燃烧，一般过 </w:t>
      </w:r>
      <w:r>
        <w:rPr>
          <w:rFonts w:ascii="MingLiU" w:hAnsi="MingLiU" w:cs="MingLiU"/>
          <w:color w:val="000000"/>
          <w:spacing w:val="3"/>
          <w:sz w:val="20"/>
          <w:szCs w:val="22"/>
          <w:lang w:val="en-US" w:eastAsia="en-US" w:bidi="ar-SA"/>
        </w:rPr>
        <w:t>量空气系数α=1</w:t>
      </w:r>
      <w:r>
        <w:rPr>
          <w:rFonts w:ascii="MingLiU" w:hAnsi="Calibri"/>
          <w:color w:val="000000"/>
          <w:spacing w:val="-52"/>
          <w:sz w:val="20"/>
          <w:szCs w:val="22"/>
          <w:lang w:val="en-US" w:eastAsia="en-US" w:bidi="ar-SA"/>
        </w:rPr>
        <w:t>.</w:t>
      </w:r>
      <w:r>
        <w:rPr>
          <w:rFonts w:ascii="MingLiU" w:hAnsi="MingLiU" w:cs="MingLiU"/>
          <w:color w:val="000000"/>
          <w:spacing w:val="1"/>
          <w:sz w:val="20"/>
          <w:szCs w:val="22"/>
          <w:lang w:val="en-US" w:eastAsia="en-US" w:bidi="ar-SA"/>
        </w:rPr>
        <w:t>6，而气化燃烧中过量空气系数可以降到α=1</w:t>
      </w:r>
      <w:r>
        <w:rPr>
          <w:rFonts w:ascii="MingLiU" w:hAnsi="Calibri"/>
          <w:color w:val="000000"/>
          <w:spacing w:val="-52"/>
          <w:sz w:val="20"/>
          <w:szCs w:val="22"/>
          <w:lang w:val="en-US" w:eastAsia="en-US" w:bidi="ar-SA"/>
        </w:rPr>
        <w:t>.</w:t>
      </w:r>
      <w:r>
        <w:rPr>
          <w:rFonts w:ascii="MingLiU" w:hAnsi="MingLiU" w:cs="MingLiU"/>
          <w:color w:val="000000"/>
          <w:sz w:val="20"/>
          <w:szCs w:val="22"/>
          <w:lang w:val="en-US" w:eastAsia="en-US" w:bidi="ar-SA"/>
        </w:rPr>
        <w:t>1，我们可以通过采用上吸式气化炉先将生物质燃料气</w:t>
      </w:r>
      <w:r>
        <w:rPr>
          <w:rFonts w:ascii="MingLiU" w:hAnsi="MingLiU" w:cs="MingLiU"/>
          <w:color w:val="000000"/>
          <w:sz w:val="20"/>
          <w:szCs w:val="22"/>
          <w:lang w:val="en-US" w:eastAsia="en-US" w:bidi="ar-SA"/>
        </w:rPr>
        <w:cr/>
      </w:r>
      <w:r>
        <w:rPr>
          <w:rFonts w:ascii="MingLiU" w:hAnsi="MingLiU" w:cs="MingLiU"/>
          <w:color w:val="000000"/>
          <w:sz w:val="20"/>
          <w:szCs w:val="22"/>
          <w:lang w:val="en-US" w:eastAsia="en-US" w:bidi="ar-SA"/>
        </w:rPr>
        <w:t>化成可燃气。气化燃烧降低了过量空气系数，使得冷凝热的利用成为可能，回收水蒸气及其潜热不仅可以提高生物质</w:t>
      </w:r>
      <w:r>
        <w:rPr>
          <w:rFonts w:ascii="MingLiU" w:hAnsi="MingLiU" w:cs="MingLiU"/>
          <w:color w:val="000000"/>
          <w:sz w:val="20"/>
          <w:szCs w:val="22"/>
          <w:lang w:val="en-US" w:eastAsia="en-US" w:bidi="ar-SA"/>
        </w:rPr>
        <w:cr/>
      </w:r>
      <w:r>
        <w:rPr>
          <w:rFonts w:ascii="MingLiU" w:hAnsi="MingLiU" w:cs="MingLiU"/>
          <w:color w:val="000000"/>
          <w:sz w:val="20"/>
          <w:szCs w:val="22"/>
          <w:lang w:val="en-US" w:eastAsia="en-US" w:bidi="ar-SA"/>
        </w:rPr>
        <w:t>热效率，冷凝水还可以带走一部分有害气体，减少污染物的排放。</w:t>
      </w:r>
    </w:p>
    <w:p>
      <w:pPr>
        <w:spacing w:before="250" w:line="250" w:lineRule="exact"/>
        <w:rPr>
          <w:rFonts w:ascii="MingLiU" w:hAnsi="Calibri"/>
          <w:color w:val="000000"/>
          <w:sz w:val="20"/>
          <w:szCs w:val="22"/>
          <w:lang w:val="en-US" w:eastAsia="en-US" w:bidi="ar-SA"/>
        </w:rPr>
      </w:pPr>
      <w:r>
        <w:rPr>
          <w:rFonts w:ascii="MingLiU" w:hAnsi="Calibri"/>
          <w:color w:val="000000"/>
          <w:spacing w:val="-59"/>
          <w:sz w:val="20"/>
          <w:szCs w:val="22"/>
          <w:lang w:val="en-US" w:eastAsia="en-US" w:bidi="ar-SA"/>
        </w:rPr>
        <w:t xml:space="preserve"> </w:t>
      </w:r>
      <w:r>
        <w:rPr>
          <w:rFonts w:ascii="MingLiU" w:hAnsi="MingLiU" w:cs="MingLiU"/>
          <w:color w:val="000000"/>
          <w:sz w:val="20"/>
          <w:szCs w:val="22"/>
          <w:lang w:val="en-US" w:eastAsia="en-US" w:bidi="ar-SA"/>
        </w:rPr>
        <w:t>另外，生物质挥发份多，碱金属含量高，燃烧后会产生很多灰尘，在生物质气化过程中碱金属已经被冷凝吸附处理</w:t>
      </w:r>
      <w:r>
        <w:rPr>
          <w:rFonts w:ascii="MingLiU" w:hAnsi="MingLiU" w:cs="MingLiU"/>
          <w:color w:val="000000"/>
          <w:sz w:val="20"/>
          <w:szCs w:val="22"/>
          <w:lang w:val="en-US" w:eastAsia="en-US" w:bidi="ar-SA"/>
        </w:rPr>
        <w:cr/>
      </w:r>
      <w:r>
        <w:rPr>
          <w:rFonts w:ascii="MingLiU" w:hAnsi="MingLiU" w:cs="MingLiU"/>
          <w:color w:val="000000"/>
          <w:sz w:val="20"/>
          <w:szCs w:val="22"/>
          <w:lang w:val="en-US" w:eastAsia="en-US" w:bidi="ar-SA"/>
        </w:rPr>
        <w:t>，所以在后面的过程中灰尘大大减少，结焦积灰现象减少，排烟温度有效降低，从而排烟热损失会大大降低。</w:t>
      </w:r>
    </w:p>
    <w:p>
      <w:pPr>
        <w:spacing w:before="290" w:line="210" w:lineRule="exact"/>
        <w:ind w:left="41"/>
        <w:rPr>
          <w:rFonts w:ascii="MingLiU" w:hAnsi="Calibri"/>
          <w:color w:val="000000"/>
          <w:sz w:val="20"/>
          <w:szCs w:val="22"/>
          <w:lang w:val="en-US" w:eastAsia="en-US" w:bidi="ar-SA"/>
        </w:rPr>
      </w:pPr>
      <w:r>
        <w:rPr>
          <w:rFonts w:ascii="MingLiU" w:hAnsi="MingLiU" w:cs="MingLiU"/>
          <w:color w:val="000000"/>
          <w:spacing w:val="-3"/>
          <w:sz w:val="20"/>
          <w:szCs w:val="22"/>
          <w:lang w:val="en-US" w:eastAsia="en-US" w:bidi="ar-SA"/>
        </w:rPr>
        <w:t>2结束语</w:t>
      </w:r>
    </w:p>
    <w:p>
      <w:pPr>
        <w:spacing w:before="250" w:line="250" w:lineRule="exact"/>
        <w:ind w:right="708"/>
        <w:rPr>
          <w:rFonts w:ascii="MingLiU" w:hAnsi="Calibri"/>
          <w:color w:val="000000"/>
          <w:sz w:val="20"/>
          <w:szCs w:val="22"/>
          <w:lang w:val="en-US" w:eastAsia="en-US" w:bidi="ar-SA"/>
        </w:rPr>
      </w:pPr>
      <w:r>
        <w:rPr>
          <w:rFonts w:ascii="MingLiU" w:hAnsi="Calibri"/>
          <w:color w:val="000000"/>
          <w:spacing w:val="-59"/>
          <w:sz w:val="20"/>
          <w:szCs w:val="22"/>
          <w:lang w:val="en-US" w:eastAsia="en-US" w:bidi="ar-SA"/>
        </w:rPr>
        <w:t xml:space="preserve"> </w:t>
      </w:r>
      <w:r>
        <w:rPr>
          <w:rFonts w:ascii="MingLiU" w:hAnsi="MingLiU" w:cs="MingLiU"/>
          <w:color w:val="000000"/>
          <w:sz w:val="20"/>
          <w:szCs w:val="22"/>
          <w:lang w:val="en-US" w:eastAsia="en-US" w:bidi="ar-SA"/>
        </w:rPr>
        <w:t>持续的雾霾天气，对人们的生活和健康造成了严重的影响。为了改善环境问题，我国大力推广天然气能源，但是我</w:t>
      </w:r>
      <w:r>
        <w:rPr>
          <w:rFonts w:ascii="MingLiU" w:hAnsi="MingLiU" w:cs="MingLiU"/>
          <w:color w:val="000000"/>
          <w:sz w:val="20"/>
          <w:szCs w:val="22"/>
          <w:lang w:val="en-US" w:eastAsia="en-US" w:bidi="ar-SA"/>
        </w:rPr>
        <w:cr/>
      </w:r>
      <w:r>
        <w:rPr>
          <w:rFonts w:ascii="MingLiU" w:hAnsi="MingLiU" w:cs="MingLiU"/>
          <w:color w:val="000000"/>
          <w:sz w:val="20"/>
          <w:szCs w:val="22"/>
          <w:lang w:val="en-US" w:eastAsia="en-US" w:bidi="ar-SA"/>
        </w:rPr>
        <w:t>国能源形势日趋紧张。为了弥补清洁的天然气能源日渐匮乏的现状，且为响应国家节能减排的大趋势，走生物质能可 持续发展道路是很有前景的。为研究生物质锅炉回收冷凝水及其潜热的可行性，对3种不同的生物质在不同工况下燃</w:t>
      </w:r>
      <w:r>
        <w:rPr>
          <w:rFonts w:ascii="MingLiU" w:hAnsi="MingLiU" w:cs="MingLiU"/>
          <w:color w:val="000000"/>
          <w:sz w:val="20"/>
          <w:szCs w:val="22"/>
          <w:lang w:val="en-US" w:eastAsia="en-US" w:bidi="ar-SA"/>
        </w:rPr>
        <w:cr/>
      </w:r>
      <w:r>
        <w:rPr>
          <w:rFonts w:ascii="MingLiU" w:hAnsi="MingLiU" w:cs="MingLiU"/>
          <w:color w:val="000000"/>
          <w:sz w:val="20"/>
          <w:szCs w:val="22"/>
          <w:lang w:val="en-US" w:eastAsia="en-US" w:bidi="ar-SA"/>
        </w:rPr>
        <w:t>烧后的烟气的冷凝回收进行了理论计算。计算结果表明：燃烧后烟气中的水蒸汽体积分数松木约为13%</w:t>
      </w:r>
      <w:r>
        <w:rPr>
          <w:rFonts w:ascii="MingLiU" w:hAnsi="Calibri"/>
          <w:color w:val="000000"/>
          <w:spacing w:val="-41"/>
          <w:sz w:val="20"/>
          <w:szCs w:val="22"/>
          <w:lang w:val="en-US" w:eastAsia="en-US" w:bidi="ar-SA"/>
        </w:rPr>
        <w:t xml:space="preserve"> </w:t>
      </w:r>
      <w:r>
        <w:rPr>
          <w:rFonts w:ascii="MingLiU" w:hAnsi="MingLiU" w:cs="MingLiU"/>
          <w:color w:val="000000"/>
          <w:spacing w:val="-4"/>
          <w:sz w:val="20"/>
          <w:szCs w:val="22"/>
          <w:lang w:val="en-US" w:eastAsia="en-US" w:bidi="ar-SA"/>
        </w:rPr>
        <w:t>～22%</w:t>
      </w:r>
      <w:r>
        <w:rPr>
          <w:rFonts w:ascii="MingLiU" w:hAnsi="Calibri"/>
          <w:color w:val="000000"/>
          <w:spacing w:val="-41"/>
          <w:sz w:val="20"/>
          <w:szCs w:val="22"/>
          <w:lang w:val="en-US" w:eastAsia="en-US" w:bidi="ar-SA"/>
        </w:rPr>
        <w:t xml:space="preserve"> </w:t>
      </w:r>
      <w:r>
        <w:rPr>
          <w:rFonts w:ascii="MingLiU" w:hAnsi="MingLiU" w:cs="MingLiU"/>
          <w:color w:val="000000"/>
          <w:sz w:val="20"/>
          <w:szCs w:val="22"/>
          <w:lang w:val="en-US" w:eastAsia="en-US" w:bidi="ar-SA"/>
        </w:rPr>
        <w:t xml:space="preserve">，稻秆 </w:t>
      </w:r>
      <w:r>
        <w:rPr>
          <w:rFonts w:ascii="MingLiU" w:hAnsi="MingLiU" w:cs="MingLiU"/>
          <w:color w:val="000000"/>
          <w:spacing w:val="-3"/>
          <w:sz w:val="20"/>
          <w:szCs w:val="22"/>
          <w:lang w:val="en-US" w:eastAsia="en-US" w:bidi="ar-SA"/>
        </w:rPr>
        <w:t>约为13%</w:t>
      </w:r>
      <w:r>
        <w:rPr>
          <w:rFonts w:ascii="MingLiU" w:hAnsi="Calibri"/>
          <w:color w:val="000000"/>
          <w:spacing w:val="-41"/>
          <w:sz w:val="20"/>
          <w:szCs w:val="22"/>
          <w:lang w:val="en-US" w:eastAsia="en-US" w:bidi="ar-SA"/>
        </w:rPr>
        <w:t xml:space="preserve"> </w:t>
      </w:r>
      <w:r>
        <w:rPr>
          <w:rFonts w:ascii="MingLiU" w:hAnsi="MingLiU" w:cs="MingLiU"/>
          <w:color w:val="000000"/>
          <w:spacing w:val="-4"/>
          <w:sz w:val="20"/>
          <w:szCs w:val="22"/>
          <w:lang w:val="en-US" w:eastAsia="en-US" w:bidi="ar-SA"/>
        </w:rPr>
        <w:t>～23%</w:t>
      </w:r>
      <w:r>
        <w:rPr>
          <w:rFonts w:ascii="MingLiU" w:hAnsi="Calibri"/>
          <w:color w:val="000000"/>
          <w:spacing w:val="-41"/>
          <w:sz w:val="20"/>
          <w:szCs w:val="22"/>
          <w:lang w:val="en-US" w:eastAsia="en-US" w:bidi="ar-SA"/>
        </w:rPr>
        <w:t xml:space="preserve"> </w:t>
      </w:r>
      <w:r>
        <w:rPr>
          <w:rFonts w:ascii="MingLiU" w:hAnsi="MingLiU" w:cs="MingLiU"/>
          <w:color w:val="000000"/>
          <w:spacing w:val="-2"/>
          <w:sz w:val="20"/>
          <w:szCs w:val="22"/>
          <w:lang w:val="en-US" w:eastAsia="en-US" w:bidi="ar-SA"/>
        </w:rPr>
        <w:t>，条浒苔约为17%</w:t>
      </w:r>
      <w:r>
        <w:rPr>
          <w:rFonts w:ascii="MingLiU" w:hAnsi="Calibri"/>
          <w:color w:val="000000"/>
          <w:spacing w:val="-41"/>
          <w:sz w:val="20"/>
          <w:szCs w:val="22"/>
          <w:lang w:val="en-US" w:eastAsia="en-US" w:bidi="ar-SA"/>
        </w:rPr>
        <w:t xml:space="preserve"> </w:t>
      </w:r>
      <w:r>
        <w:rPr>
          <w:rFonts w:ascii="MingLiU" w:hAnsi="MingLiU" w:cs="MingLiU"/>
          <w:color w:val="000000"/>
          <w:spacing w:val="-4"/>
          <w:sz w:val="20"/>
          <w:szCs w:val="22"/>
          <w:lang w:val="en-US" w:eastAsia="en-US" w:bidi="ar-SA"/>
        </w:rPr>
        <w:t>～27%</w:t>
      </w:r>
      <w:r>
        <w:rPr>
          <w:rFonts w:ascii="MingLiU" w:hAnsi="Calibri"/>
          <w:color w:val="000000"/>
          <w:spacing w:val="-41"/>
          <w:sz w:val="20"/>
          <w:szCs w:val="22"/>
          <w:lang w:val="en-US" w:eastAsia="en-US" w:bidi="ar-SA"/>
        </w:rPr>
        <w:t xml:space="preserve"> </w:t>
      </w:r>
      <w:r>
        <w:rPr>
          <w:rFonts w:ascii="MingLiU" w:hAnsi="MingLiU" w:cs="MingLiU"/>
          <w:color w:val="000000"/>
          <w:sz w:val="20"/>
          <w:szCs w:val="22"/>
          <w:lang w:val="en-US" w:eastAsia="en-US" w:bidi="ar-SA"/>
        </w:rPr>
        <w:t>。说明生物质锅炉回收冷凝水及其潜热来提高热效率的方法具有很大的潜力和</w:t>
      </w:r>
      <w:r>
        <w:rPr>
          <w:rFonts w:ascii="MingLiU" w:hAnsi="MingLiU" w:cs="MingLiU"/>
          <w:color w:val="000000"/>
          <w:sz w:val="20"/>
          <w:szCs w:val="22"/>
          <w:lang w:val="en-US" w:eastAsia="en-US" w:bidi="ar-SA"/>
        </w:rPr>
        <w:cr/>
      </w:r>
      <w:r>
        <w:rPr>
          <w:rFonts w:ascii="MingLiU" w:hAnsi="MingLiU" w:cs="MingLiU"/>
          <w:color w:val="000000"/>
          <w:sz w:val="20"/>
          <w:szCs w:val="22"/>
          <w:lang w:val="en-US" w:eastAsia="en-US" w:bidi="ar-SA"/>
        </w:rPr>
        <w:t>实际的应用价值。</w:t>
      </w:r>
    </w:p>
    <w:p>
      <w:pPr>
        <w:spacing w:before="9537" w:line="250" w:lineRule="exact"/>
        <w:ind w:left="8924"/>
        <w:rPr>
          <w:rFonts w:ascii="MingLiU" w:hAnsi="Calibri"/>
          <w:color w:val="000000"/>
          <w:szCs w:val="22"/>
          <w:lang w:val="en-US" w:eastAsia="en-US" w:bidi="ar-SA"/>
        </w:rPr>
        <w:sectPr>
          <w:pgSz w:w="11900" w:h="16820"/>
          <w:pgMar w:top="280" w:right="100" w:bottom="0" w:left="850" w:header="720" w:footer="720" w:gutter="0"/>
          <w:pgNumType w:start="1"/>
          <w:cols w:space="720" w:num="1"/>
          <w:docGrid w:linePitch="1" w:charSpace="0"/>
        </w:sectPr>
      </w:pPr>
      <w:r>
        <w:rPr>
          <w:rFonts w:ascii="MingLiU" w:hAnsi="MingLiU" w:cs="MingLiU"/>
          <w:color w:val="000000"/>
          <w:szCs w:val="22"/>
          <w:lang w:val="en-US" w:eastAsia="en-US" w:bidi="ar-SA"/>
        </w:rPr>
        <w:t>页面</w:t>
      </w:r>
      <w:r>
        <w:rPr>
          <w:rFonts w:ascii="MingLiU" w:hAnsi="Calibri"/>
          <w:color w:val="000000"/>
          <w:spacing w:val="-70"/>
          <w:szCs w:val="22"/>
          <w:lang w:val="en-US" w:eastAsia="en-US" w:bidi="ar-SA"/>
        </w:rPr>
        <w:t xml:space="preserve"> </w:t>
      </w:r>
      <w:r>
        <w:rPr>
          <w:rFonts w:ascii="MingLiU" w:hAnsi="Calibri"/>
          <w:color w:val="000000"/>
          <w:spacing w:val="17"/>
          <w:szCs w:val="22"/>
          <w:lang w:val="en-US" w:eastAsia="en-US" w:bidi="ar-SA"/>
        </w:rPr>
        <w:t>3/6</w:t>
      </w:r>
    </w:p>
    <w:p>
      <w:pPr>
        <w:spacing w:line="230" w:lineRule="exact"/>
        <w:rPr>
          <w:rFonts w:ascii="MingLiU" w:hAnsi="MingLiU" w:cs="MingLiU"/>
          <w:color w:val="000000"/>
          <w:sz w:val="22"/>
          <w:szCs w:val="22"/>
          <w:lang w:val="en-US" w:eastAsia="en-US" w:bidi="ar-SA"/>
        </w:rPr>
      </w:pPr>
    </w:p>
    <w:p>
      <w:pPr>
        <w:spacing w:line="230" w:lineRule="exact"/>
        <w:rPr>
          <w:rFonts w:ascii="MingLiU" w:hAnsi="Calibri"/>
          <w:color w:val="000000"/>
          <w:sz w:val="22"/>
          <w:szCs w:val="22"/>
          <w:lang w:val="en-US" w:eastAsia="en-US" w:bidi="ar-SA"/>
        </w:rPr>
      </w:pPr>
      <w:r>
        <w:pict>
          <v:shape id="_x0000_s1036" o:spid="_x0000_s1036" o:spt="75" type="#_x0000_t75" style="position:absolute;left:0pt;margin-left:41.5pt;margin-top:53.85pt;height:3pt;width:512.25pt;mso-position-horizontal-relative:page;mso-position-vertical-relative:page;z-index:-251642880;mso-width-relative:page;mso-height-relative:page;" filled="f" o:preferrelative="t" stroked="f" coordsize="21600,21600">
            <v:path/>
            <v:fill on="f" focussize="0,0"/>
            <v:stroke on="f" joinstyle="miter"/>
            <v:imagedata r:id="rId8" o:title=""/>
            <o:lock v:ext="edit" aspectratio="t"/>
          </v:shape>
        </w:pict>
      </w:r>
      <w:r>
        <w:pict>
          <v:shape id="_x0000_s1037" o:spid="_x0000_s1037" o:spt="75" type="#_x0000_t75" style="position:absolute;left:0pt;margin-left:41.5pt;margin-top:74.65pt;height:696.5pt;width:396.6pt;mso-position-horizontal-relative:page;mso-position-vertical-relative:page;z-index:-251649024;mso-width-relative:page;mso-height-relative:page;" filled="f" o:preferrelative="t" stroked="f" coordsize="21600,21600">
            <v:path/>
            <v:fill on="f" focussize="0,0"/>
            <v:stroke on="f" joinstyle="miter"/>
            <v:imagedata r:id="rId9" o:title=""/>
            <o:lock v:ext="edit" aspectratio="t"/>
          </v:shape>
        </w:pict>
      </w:r>
      <w:r>
        <w:pict>
          <v:shape id="_x0000_s1038" o:spid="_x0000_s1038" o:spt="75" type="#_x0000_t75" style="position:absolute;left:0pt;margin-left:41.5pt;margin-top:811.65pt;height:3pt;width:512.25pt;mso-position-horizontal-relative:page;mso-position-vertical-relative:page;z-index:-251655168;mso-width-relative:page;mso-height-relative:page;" filled="f" o:preferrelative="t" stroked="f" coordsize="21600,21600">
            <v:path/>
            <v:fill on="f" focussize="0,0"/>
            <v:stroke on="f" joinstyle="miter"/>
            <v:imagedata r:id="rId5" o:title=""/>
            <o:lock v:ext="edit" aspectratio="t"/>
          </v:shape>
        </w:pict>
      </w:r>
      <w:r>
        <w:rPr>
          <w:rFonts w:ascii="MingLiU" w:hAnsi="MingLiU" w:cs="MingLiU"/>
          <w:color w:val="000000"/>
          <w:sz w:val="22"/>
          <w:szCs w:val="22"/>
          <w:lang w:val="en-US" w:eastAsia="en-US" w:bidi="ar-SA"/>
        </w:rPr>
        <w:t>生物质锅炉回收水蒸气及其潜热的研究</w:t>
      </w:r>
    </w:p>
    <w:p>
      <w:pPr>
        <w:spacing w:before="15259" w:line="250" w:lineRule="exact"/>
        <w:ind w:left="5806"/>
        <w:rPr>
          <w:rFonts w:ascii="MingLiU" w:hAnsi="Calibri"/>
          <w:color w:val="000000"/>
          <w:szCs w:val="22"/>
          <w:lang w:val="en-US" w:eastAsia="en-US" w:bidi="ar-SA"/>
        </w:rPr>
        <w:sectPr>
          <w:pgSz w:w="11900" w:h="16820"/>
          <w:pgMar w:top="280" w:right="100" w:bottom="0" w:left="3969" w:header="720" w:footer="720" w:gutter="0"/>
          <w:pgNumType w:start="1"/>
          <w:cols w:space="720" w:num="1"/>
          <w:docGrid w:linePitch="1" w:charSpace="0"/>
        </w:sectPr>
      </w:pPr>
      <w:r>
        <w:rPr>
          <w:rFonts w:ascii="MingLiU" w:hAnsi="MingLiU" w:cs="MingLiU"/>
          <w:color w:val="000000"/>
          <w:szCs w:val="22"/>
          <w:lang w:val="en-US" w:eastAsia="en-US" w:bidi="ar-SA"/>
        </w:rPr>
        <w:t>页面</w:t>
      </w:r>
      <w:r>
        <w:rPr>
          <w:rFonts w:ascii="MingLiU" w:hAnsi="Calibri"/>
          <w:color w:val="000000"/>
          <w:spacing w:val="-70"/>
          <w:szCs w:val="22"/>
          <w:lang w:val="en-US" w:eastAsia="en-US" w:bidi="ar-SA"/>
        </w:rPr>
        <w:t xml:space="preserve"> </w:t>
      </w:r>
      <w:r>
        <w:rPr>
          <w:rFonts w:ascii="MingLiU" w:hAnsi="Calibri"/>
          <w:color w:val="000000"/>
          <w:spacing w:val="17"/>
          <w:szCs w:val="22"/>
          <w:lang w:val="en-US" w:eastAsia="en-US" w:bidi="ar-SA"/>
        </w:rPr>
        <w:t>4/6</w:t>
      </w:r>
    </w:p>
    <w:p>
      <w:pPr>
        <w:spacing w:line="230" w:lineRule="exact"/>
        <w:rPr>
          <w:rFonts w:ascii="MingLiU" w:hAnsi="MingLiU" w:cs="MingLiU"/>
          <w:color w:val="000000"/>
          <w:sz w:val="22"/>
          <w:szCs w:val="22"/>
          <w:lang w:val="en-US" w:eastAsia="en-US" w:bidi="ar-SA"/>
        </w:rPr>
      </w:pPr>
    </w:p>
    <w:p>
      <w:pPr>
        <w:spacing w:line="230" w:lineRule="exact"/>
        <w:rPr>
          <w:rFonts w:ascii="MingLiU" w:hAnsi="Calibri"/>
          <w:color w:val="000000"/>
          <w:sz w:val="22"/>
          <w:szCs w:val="22"/>
          <w:lang w:val="en-US" w:eastAsia="en-US" w:bidi="ar-SA"/>
        </w:rPr>
      </w:pPr>
      <w:r>
        <w:pict>
          <v:shape id="_x0000_s1040" o:spid="_x0000_s1040" o:spt="75" type="#_x0000_t75" style="position:absolute;left:0pt;margin-left:41.5pt;margin-top:53.85pt;height:3pt;width:512.25pt;mso-position-horizontal-relative:page;mso-position-vertical-relative:page;z-index:-251641856;mso-width-relative:page;mso-height-relative:page;" filled="f" o:preferrelative="t" stroked="f" coordsize="21600,21600">
            <v:path/>
            <v:fill on="f" focussize="0,0"/>
            <v:stroke on="f" joinstyle="miter"/>
            <v:imagedata r:id="rId10" o:title=""/>
            <o:lock v:ext="edit" aspectratio="t"/>
          </v:shape>
        </w:pict>
      </w:r>
      <w:r>
        <w:pict>
          <v:shape id="_x0000_s1041" o:spid="_x0000_s1041" o:spt="75" type="#_x0000_t75" style="position:absolute;left:0pt;margin-left:180.7pt;margin-top:74.65pt;height:696.5pt;width:233.9pt;mso-position-horizontal-relative:page;mso-position-vertical-relative:page;z-index:-251648000;mso-width-relative:page;mso-height-relative:page;" filled="f" o:preferrelative="t" stroked="f" coordsize="21600,21600">
            <v:path/>
            <v:fill on="f" focussize="0,0"/>
            <v:stroke on="f" joinstyle="miter"/>
            <v:imagedata r:id="rId11" o:title=""/>
            <o:lock v:ext="edit" aspectratio="t"/>
          </v:shape>
        </w:pict>
      </w:r>
      <w:r>
        <w:pict>
          <v:shape id="_x0000_s1042" o:spid="_x0000_s1042" o:spt="75" type="#_x0000_t75" style="position:absolute;left:0pt;margin-left:41.5pt;margin-top:811.65pt;height:3pt;width:512.25pt;mso-position-horizontal-relative:page;mso-position-vertical-relative:page;z-index:-251654144;mso-width-relative:page;mso-height-relative:page;" filled="f" o:preferrelative="t" stroked="f" coordsize="21600,21600">
            <v:path/>
            <v:fill on="f" focussize="0,0"/>
            <v:stroke on="f" joinstyle="miter"/>
            <v:imagedata r:id="rId5" o:title=""/>
            <o:lock v:ext="edit" aspectratio="t"/>
          </v:shape>
        </w:pict>
      </w:r>
      <w:r>
        <w:rPr>
          <w:rFonts w:ascii="MingLiU" w:hAnsi="MingLiU" w:cs="MingLiU"/>
          <w:color w:val="000000"/>
          <w:sz w:val="22"/>
          <w:szCs w:val="22"/>
          <w:lang w:val="en-US" w:eastAsia="en-US" w:bidi="ar-SA"/>
        </w:rPr>
        <w:t>生物质锅炉回收水蒸气及其潜热的研究</w:t>
      </w:r>
    </w:p>
    <w:p>
      <w:pPr>
        <w:spacing w:before="15259" w:line="250" w:lineRule="exact"/>
        <w:ind w:left="5806"/>
        <w:rPr>
          <w:rFonts w:hint="eastAsia" w:ascii="MingLiU" w:hAnsi="Calibri" w:eastAsia="宋体"/>
          <w:color w:val="000000"/>
          <w:szCs w:val="22"/>
          <w:lang w:val="en-US" w:eastAsia="zh-CN" w:bidi="ar-SA"/>
        </w:rPr>
        <w:sectPr>
          <w:pgSz w:w="11900" w:h="16820"/>
          <w:pgMar w:top="280" w:right="100" w:bottom="0" w:left="3969" w:header="720" w:footer="720" w:gutter="0"/>
          <w:pgNumType w:start="1"/>
          <w:cols w:space="720" w:num="1"/>
          <w:docGrid w:linePitch="1" w:charSpace="0"/>
        </w:sectPr>
      </w:pPr>
      <w:r>
        <w:rPr>
          <w:rFonts w:ascii="MingLiU" w:hAnsi="MingLiU" w:cs="MingLiU"/>
          <w:color w:val="000000"/>
          <w:szCs w:val="22"/>
          <w:lang w:val="en-US" w:eastAsia="en-US" w:bidi="ar-SA"/>
        </w:rPr>
        <w:t>页面</w:t>
      </w:r>
      <w:r>
        <w:rPr>
          <w:rFonts w:ascii="MingLiU" w:hAnsi="Calibri"/>
          <w:color w:val="000000"/>
          <w:spacing w:val="-70"/>
          <w:szCs w:val="22"/>
          <w:lang w:val="en-US" w:eastAsia="en-US" w:bidi="ar-SA"/>
        </w:rPr>
        <w:t xml:space="preserve"> </w:t>
      </w:r>
      <w:r>
        <w:rPr>
          <w:rFonts w:ascii="MingLiU" w:hAnsi="Calibri"/>
          <w:color w:val="000000"/>
          <w:spacing w:val="17"/>
          <w:szCs w:val="22"/>
          <w:lang w:val="en-US" w:eastAsia="en-US" w:bidi="ar-SA"/>
        </w:rPr>
        <w:t>5/</w:t>
      </w:r>
      <w:r>
        <w:rPr>
          <w:rFonts w:hint="eastAsia" w:ascii="MingLiU" w:hAnsi="Calibri" w:eastAsia="宋体"/>
          <w:color w:val="000000"/>
          <w:spacing w:val="17"/>
          <w:szCs w:val="22"/>
          <w:lang w:val="en-US" w:eastAsia="zh-CN" w:bidi="ar-SA"/>
        </w:rPr>
        <w:t>6</w:t>
      </w:r>
    </w:p>
    <w:p>
      <w:pPr>
        <w:spacing w:line="230" w:lineRule="exact"/>
        <w:rPr>
          <w:rFonts w:ascii="MingLiU" w:hAnsi="MingLiU" w:cs="MingLiU"/>
          <w:color w:val="000000"/>
          <w:sz w:val="22"/>
          <w:szCs w:val="22"/>
          <w:lang w:val="en-US" w:eastAsia="en-US" w:bidi="ar-SA"/>
        </w:rPr>
      </w:pPr>
    </w:p>
    <w:p>
      <w:pPr>
        <w:spacing w:before="14537" w:line="250" w:lineRule="exact"/>
        <w:ind w:left="8924"/>
        <w:rPr>
          <w:rFonts w:ascii="MingLiU" w:hAnsi="Calibri"/>
          <w:color w:val="000000"/>
          <w:szCs w:val="22"/>
          <w:lang w:val="en-US" w:eastAsia="en-US" w:bidi="ar-SA"/>
        </w:rPr>
      </w:pPr>
      <w:bookmarkStart w:id="0" w:name="_GoBack"/>
      <w:bookmarkEnd w:id="0"/>
      <w:r>
        <w:rPr>
          <w:rFonts w:ascii="MingLiU" w:hAnsi="MingLiU" w:cs="MingLiU"/>
          <w:color w:val="000000"/>
          <w:szCs w:val="22"/>
          <w:lang w:val="en-US" w:eastAsia="en-US" w:bidi="ar-SA"/>
        </w:rPr>
        <w:t>页面</w:t>
      </w:r>
      <w:r>
        <w:rPr>
          <w:rFonts w:ascii="MingLiU" w:hAnsi="Calibri"/>
          <w:color w:val="000000"/>
          <w:spacing w:val="-70"/>
          <w:szCs w:val="22"/>
          <w:lang w:val="en-US" w:eastAsia="en-US" w:bidi="ar-SA"/>
        </w:rPr>
        <w:t xml:space="preserve"> </w:t>
      </w:r>
      <w:r>
        <w:rPr>
          <w:rFonts w:ascii="MingLiU" w:hAnsi="Calibri"/>
          <w:color w:val="000000"/>
          <w:spacing w:val="17"/>
          <w:szCs w:val="22"/>
          <w:lang w:val="en-US" w:eastAsia="en-US" w:bidi="ar-SA"/>
        </w:rPr>
        <w:t>6/6</w:t>
      </w:r>
    </w:p>
    <w:sectPr>
      <w:pgSz w:w="11900" w:h="16820"/>
      <w:pgMar w:top="280" w:right="100" w:bottom="0" w:left="850" w:header="720" w:footer="720" w:gutter="0"/>
      <w:pgNumType w:start="1"/>
      <w:cols w:space="720" w:num="1"/>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
    <w:panose1 w:val="02020509000000000000"/>
    <w:charset w:val="88"/>
    <w:family w:val="auto"/>
    <w:pitch w:val="default"/>
    <w:sig w:usb0="A00002FF" w:usb1="28CFFCFA" w:usb2="00000016" w:usb3="00000000" w:csb0="00100001" w:csb1="00000000"/>
  </w:font>
  <w:font w:name="Calibri">
    <w:panose1 w:val="020F0502020204030204"/>
    <w:charset w:val="CC"/>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4E5052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Info spid="_x0000_s1029"/>
    <customShpInfo spid="_x0000_s1030"/>
    <customShpInfo spid="_x0000_s1031"/>
    <customShpInfo spid="_x0000_s1033"/>
    <customShpInfo spid="_x0000_s1034"/>
    <customShpInfo spid="_x0000_s1036"/>
    <customShpInfo spid="_x0000_s1037"/>
    <customShpInfo spid="_x0000_s1038"/>
    <customShpInfo spid="_x0000_s1040"/>
    <customShpInfo spid="_x0000_s104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0</Words>
  <Characters>0</Characters>
  <Lines>1</Lines>
  <Paragraphs>1</Paragraphs>
  <TotalTime>6</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2020-03-12T06:18:55Z</dcterms:created>
  <dc:creator>Administrator</dc:creator>
  <cp:lastModifiedBy>Administrator</cp:lastModifiedBy>
  <dcterms:modified xsi:type="dcterms:W3CDTF">2020-03-12T06:25:44Z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